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999999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RM6240 </w:t>
    </w:r>
    <w:r w:rsidDel="00000000" w:rsidR="00000000" w:rsidRPr="00000000">
      <w:rPr>
        <w:rFonts w:ascii="Arial" w:cs="Arial" w:eastAsia="Arial" w:hAnsi="Arial"/>
        <w:color w:val="999999"/>
        <w:sz w:val="20"/>
        <w:szCs w:val="20"/>
        <w:rtl w:val="0"/>
      </w:rPr>
      <w:t xml:space="preserve">Public Sector Legal Services Framework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JSW8XhQlIvd43mwHH6cFx+4Ljw==">AMUW2mUrzK5sf+2VBQgkNH1ZmzGjDefci9B4OZV/TMWFmBaJFjIUn5+NyouBVJFixtPqpTtzSZCwELN25hBDwbvI04hfLCHeNzFMN20JF5qOt6Oeb2S6cdg=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